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5CCE" w14:textId="0AD10C52" w:rsidR="00910C47" w:rsidRDefault="0081548E">
      <w:pPr>
        <w:spacing w:after="7"/>
        <w:ind w:left="-567"/>
      </w:pPr>
      <w:r>
        <w:rPr>
          <w:rFonts w:ascii="Arial" w:eastAsia="Arial" w:hAnsi="Arial" w:cs="Arial"/>
          <w:b/>
          <w:sz w:val="24"/>
        </w:rPr>
        <w:t xml:space="preserve"> </w:t>
      </w:r>
    </w:p>
    <w:p w14:paraId="3E1D19F6" w14:textId="77777777" w:rsidR="00910C47" w:rsidRDefault="0081548E">
      <w:pPr>
        <w:spacing w:after="0"/>
        <w:ind w:left="2095" w:hanging="10"/>
      </w:pPr>
      <w:r>
        <w:rPr>
          <w:rFonts w:ascii="Arial" w:eastAsia="Arial" w:hAnsi="Arial" w:cs="Arial"/>
          <w:b/>
          <w:sz w:val="24"/>
        </w:rPr>
        <w:t xml:space="preserve">Welcoming Children and Young People from </w:t>
      </w:r>
    </w:p>
    <w:p w14:paraId="7D79C502" w14:textId="77777777" w:rsidR="00910C47" w:rsidRDefault="0081548E">
      <w:pPr>
        <w:spacing w:after="0"/>
        <w:ind w:left="2095" w:hanging="10"/>
      </w:pPr>
      <w:r>
        <w:rPr>
          <w:rFonts w:ascii="Arial" w:eastAsia="Arial" w:hAnsi="Arial" w:cs="Arial"/>
          <w:b/>
          <w:sz w:val="24"/>
        </w:rPr>
        <w:t xml:space="preserve">Services Families into your School or Setting </w:t>
      </w:r>
    </w:p>
    <w:tbl>
      <w:tblPr>
        <w:tblStyle w:val="TableGrid"/>
        <w:tblW w:w="10490" w:type="dxa"/>
        <w:tblInd w:w="-572" w:type="dxa"/>
        <w:tblCellMar>
          <w:top w:w="0" w:type="dxa"/>
          <w:left w:w="0" w:type="dxa"/>
          <w:bottom w:w="0" w:type="dxa"/>
          <w:right w:w="46" w:type="dxa"/>
        </w:tblCellMar>
        <w:tblLook w:val="04A0" w:firstRow="1" w:lastRow="0" w:firstColumn="1" w:lastColumn="0" w:noHBand="0" w:noVBand="1"/>
      </w:tblPr>
      <w:tblGrid>
        <w:gridCol w:w="2268"/>
        <w:gridCol w:w="1311"/>
        <w:gridCol w:w="6911"/>
      </w:tblGrid>
      <w:tr w:rsidR="00910C47" w14:paraId="1BA5B7B6" w14:textId="77777777" w:rsidTr="0081548E">
        <w:trPr>
          <w:trHeight w:val="1078"/>
        </w:trPr>
        <w:tc>
          <w:tcPr>
            <w:tcW w:w="2268" w:type="dxa"/>
            <w:tcBorders>
              <w:top w:val="single" w:sz="4" w:space="0" w:color="000000"/>
              <w:left w:val="single" w:sz="4" w:space="0" w:color="000000"/>
              <w:bottom w:val="nil"/>
              <w:right w:val="single" w:sz="4" w:space="0" w:color="000000"/>
            </w:tcBorders>
          </w:tcPr>
          <w:p w14:paraId="4387EB57" w14:textId="77777777" w:rsidR="00910C47" w:rsidRDefault="0081548E">
            <w:pPr>
              <w:spacing w:after="0"/>
              <w:ind w:left="108"/>
            </w:pPr>
            <w:r>
              <w:rPr>
                <w:rFonts w:ascii="Arial" w:eastAsia="Arial" w:hAnsi="Arial" w:cs="Arial"/>
                <w:b/>
              </w:rPr>
              <w:t xml:space="preserve">Support children and young people to be ‘ready’ for school. </w:t>
            </w:r>
          </w:p>
        </w:tc>
        <w:tc>
          <w:tcPr>
            <w:tcW w:w="1311" w:type="dxa"/>
            <w:tcBorders>
              <w:top w:val="single" w:sz="4" w:space="0" w:color="000000"/>
              <w:left w:val="single" w:sz="4" w:space="0" w:color="000000"/>
              <w:bottom w:val="nil"/>
              <w:right w:val="nil"/>
            </w:tcBorders>
          </w:tcPr>
          <w:p w14:paraId="505C4E22" w14:textId="77777777" w:rsidR="00910C47" w:rsidRDefault="0081548E">
            <w:pPr>
              <w:spacing w:after="209"/>
              <w:ind w:left="256"/>
              <w:jc w:val="center"/>
            </w:pPr>
            <w:r>
              <w:rPr>
                <w:rFonts w:ascii="Segoe UI Symbol" w:eastAsia="Segoe UI Symbol" w:hAnsi="Segoe UI Symbol" w:cs="Segoe UI Symbol"/>
              </w:rPr>
              <w:t>•</w:t>
            </w:r>
            <w:r>
              <w:rPr>
                <w:rFonts w:ascii="Arial" w:eastAsia="Arial" w:hAnsi="Arial" w:cs="Arial"/>
              </w:rPr>
              <w:t xml:space="preserve"> </w:t>
            </w:r>
          </w:p>
          <w:p w14:paraId="002E4CEA"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single" w:sz="4" w:space="0" w:color="000000"/>
              <w:left w:val="nil"/>
              <w:bottom w:val="nil"/>
              <w:right w:val="single" w:sz="4" w:space="0" w:color="000000"/>
            </w:tcBorders>
          </w:tcPr>
          <w:p w14:paraId="0B496954" w14:textId="77777777" w:rsidR="00910C47" w:rsidRDefault="0081548E">
            <w:pPr>
              <w:spacing w:after="17" w:line="238" w:lineRule="auto"/>
              <w:ind w:right="59"/>
            </w:pPr>
            <w:r>
              <w:rPr>
                <w:rFonts w:ascii="Arial" w:eastAsia="Arial" w:hAnsi="Arial" w:cs="Arial"/>
              </w:rPr>
              <w:t xml:space="preserve">Support children and young people to visit your school or setting ahead of their start date if possible. </w:t>
            </w:r>
          </w:p>
          <w:p w14:paraId="1A5A7776" w14:textId="77777777" w:rsidR="00910C47" w:rsidRDefault="0081548E">
            <w:pPr>
              <w:spacing w:after="0"/>
            </w:pPr>
            <w:r>
              <w:rPr>
                <w:rFonts w:ascii="Arial" w:eastAsia="Arial" w:hAnsi="Arial" w:cs="Arial"/>
              </w:rPr>
              <w:t xml:space="preserve">Share key information with family in ways that are accessible for them. </w:t>
            </w:r>
          </w:p>
        </w:tc>
      </w:tr>
      <w:tr w:rsidR="00910C47" w14:paraId="78944C98" w14:textId="77777777" w:rsidTr="0081548E">
        <w:trPr>
          <w:trHeight w:val="1000"/>
        </w:trPr>
        <w:tc>
          <w:tcPr>
            <w:tcW w:w="2268" w:type="dxa"/>
            <w:tcBorders>
              <w:top w:val="nil"/>
              <w:left w:val="single" w:sz="4" w:space="0" w:color="000000"/>
              <w:bottom w:val="single" w:sz="4" w:space="0" w:color="000000"/>
              <w:right w:val="single" w:sz="4" w:space="0" w:color="000000"/>
            </w:tcBorders>
          </w:tcPr>
          <w:p w14:paraId="3F858125" w14:textId="77777777" w:rsidR="00910C47" w:rsidRDefault="00910C47"/>
        </w:tc>
        <w:tc>
          <w:tcPr>
            <w:tcW w:w="1311" w:type="dxa"/>
            <w:tcBorders>
              <w:top w:val="nil"/>
              <w:left w:val="single" w:sz="4" w:space="0" w:color="000000"/>
              <w:bottom w:val="single" w:sz="4" w:space="0" w:color="000000"/>
              <w:right w:val="nil"/>
            </w:tcBorders>
          </w:tcPr>
          <w:p w14:paraId="7FB8373A"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single" w:sz="4" w:space="0" w:color="000000"/>
              <w:right w:val="single" w:sz="4" w:space="0" w:color="000000"/>
            </w:tcBorders>
          </w:tcPr>
          <w:p w14:paraId="592B98DD" w14:textId="77777777" w:rsidR="00910C47" w:rsidRDefault="0081548E">
            <w:pPr>
              <w:spacing w:after="0"/>
              <w:ind w:right="25"/>
            </w:pPr>
            <w:r>
              <w:rPr>
                <w:rFonts w:ascii="Arial" w:eastAsia="Arial" w:hAnsi="Arial" w:cs="Arial"/>
              </w:rPr>
              <w:t xml:space="preserve">Service families often find themselves struggling with the admissions process because they are forced to move house and school outside the standard admissions timetable – take steps to support families through this process. </w:t>
            </w:r>
          </w:p>
        </w:tc>
      </w:tr>
      <w:tr w:rsidR="00910C47" w14:paraId="77FBDCB1" w14:textId="77777777" w:rsidTr="0081548E">
        <w:trPr>
          <w:trHeight w:val="557"/>
        </w:trPr>
        <w:tc>
          <w:tcPr>
            <w:tcW w:w="2268" w:type="dxa"/>
            <w:tcBorders>
              <w:top w:val="single" w:sz="4" w:space="0" w:color="000000"/>
              <w:left w:val="single" w:sz="4" w:space="0" w:color="000000"/>
              <w:bottom w:val="nil"/>
              <w:right w:val="single" w:sz="4" w:space="0" w:color="000000"/>
            </w:tcBorders>
          </w:tcPr>
          <w:p w14:paraId="6C4B5C27" w14:textId="77777777" w:rsidR="00910C47" w:rsidRDefault="0081548E">
            <w:pPr>
              <w:spacing w:after="0"/>
              <w:ind w:left="108"/>
            </w:pPr>
            <w:r>
              <w:rPr>
                <w:rFonts w:ascii="Arial" w:eastAsia="Arial" w:hAnsi="Arial" w:cs="Arial"/>
                <w:b/>
              </w:rPr>
              <w:t xml:space="preserve">Support individual needs.    </w:t>
            </w:r>
          </w:p>
        </w:tc>
        <w:tc>
          <w:tcPr>
            <w:tcW w:w="1311" w:type="dxa"/>
            <w:tcBorders>
              <w:top w:val="single" w:sz="4" w:space="0" w:color="000000"/>
              <w:left w:val="single" w:sz="4" w:space="0" w:color="000000"/>
              <w:bottom w:val="nil"/>
              <w:right w:val="nil"/>
            </w:tcBorders>
          </w:tcPr>
          <w:p w14:paraId="221B249A"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single" w:sz="4" w:space="0" w:color="000000"/>
              <w:left w:val="nil"/>
              <w:bottom w:val="nil"/>
              <w:right w:val="single" w:sz="4" w:space="0" w:color="000000"/>
            </w:tcBorders>
          </w:tcPr>
          <w:p w14:paraId="0657F919" w14:textId="77777777" w:rsidR="00910C47" w:rsidRDefault="0081548E">
            <w:pPr>
              <w:spacing w:after="0"/>
            </w:pPr>
            <w:r>
              <w:rPr>
                <w:rFonts w:ascii="Arial" w:eastAsia="Arial" w:hAnsi="Arial" w:cs="Arial"/>
              </w:rPr>
              <w:t xml:space="preserve">Consider any possible barriers to families accessing the support you can offer and take steps to address these. </w:t>
            </w:r>
          </w:p>
        </w:tc>
      </w:tr>
      <w:tr w:rsidR="00910C47" w14:paraId="20BBD62F" w14:textId="77777777" w:rsidTr="0081548E">
        <w:trPr>
          <w:trHeight w:val="3302"/>
        </w:trPr>
        <w:tc>
          <w:tcPr>
            <w:tcW w:w="2268" w:type="dxa"/>
            <w:tcBorders>
              <w:top w:val="nil"/>
              <w:left w:val="single" w:sz="4" w:space="0" w:color="000000"/>
              <w:bottom w:val="nil"/>
              <w:right w:val="single" w:sz="4" w:space="0" w:color="000000"/>
            </w:tcBorders>
          </w:tcPr>
          <w:p w14:paraId="144E5D60" w14:textId="77777777" w:rsidR="00910C47" w:rsidRDefault="0081548E">
            <w:pPr>
              <w:spacing w:after="0"/>
              <w:ind w:left="108"/>
            </w:pPr>
            <w:r>
              <w:rPr>
                <w:rFonts w:ascii="Arial" w:eastAsia="Arial" w:hAnsi="Arial" w:cs="Arial"/>
                <w:b/>
              </w:rPr>
              <w:t xml:space="preserve"> </w:t>
            </w:r>
          </w:p>
        </w:tc>
        <w:tc>
          <w:tcPr>
            <w:tcW w:w="1311" w:type="dxa"/>
            <w:tcBorders>
              <w:top w:val="nil"/>
              <w:left w:val="single" w:sz="4" w:space="0" w:color="000000"/>
              <w:bottom w:val="nil"/>
              <w:right w:val="nil"/>
            </w:tcBorders>
          </w:tcPr>
          <w:p w14:paraId="1D60F515"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nil"/>
              <w:right w:val="single" w:sz="4" w:space="0" w:color="000000"/>
            </w:tcBorders>
          </w:tcPr>
          <w:p w14:paraId="2BA6EBDD" w14:textId="77777777" w:rsidR="00910C47" w:rsidRDefault="0081548E">
            <w:pPr>
              <w:spacing w:after="1" w:line="238" w:lineRule="auto"/>
            </w:pPr>
            <w:r>
              <w:rPr>
                <w:rFonts w:ascii="Arial" w:eastAsia="Arial" w:hAnsi="Arial" w:cs="Arial"/>
              </w:rPr>
              <w:t xml:space="preserve">Assess needs when the child or young person joins your school or setting – develop a support plan if needed. </w:t>
            </w:r>
          </w:p>
          <w:p w14:paraId="3DB350D5" w14:textId="77777777" w:rsidR="00910C47" w:rsidRDefault="0081548E">
            <w:pPr>
              <w:numPr>
                <w:ilvl w:val="0"/>
                <w:numId w:val="1"/>
              </w:numPr>
              <w:spacing w:after="0" w:line="243" w:lineRule="auto"/>
              <w:ind w:hanging="360"/>
            </w:pPr>
            <w:r>
              <w:rPr>
                <w:rFonts w:ascii="Arial" w:eastAsia="Arial" w:hAnsi="Arial" w:cs="Arial"/>
              </w:rPr>
              <w:t xml:space="preserve">Whilst there are positives that come with the lifestyle, the high mobility and frequent house and school moves that can come with a military career can be unsettling for some children and young people. Take this into account when planning pastoral support for both the children and young people and their family.  </w:t>
            </w:r>
          </w:p>
          <w:p w14:paraId="2330C32A" w14:textId="77777777" w:rsidR="00910C47" w:rsidRDefault="0081548E">
            <w:pPr>
              <w:numPr>
                <w:ilvl w:val="0"/>
                <w:numId w:val="1"/>
              </w:numPr>
              <w:spacing w:after="0"/>
              <w:ind w:hanging="360"/>
            </w:pPr>
            <w:r>
              <w:rPr>
                <w:rFonts w:ascii="Arial" w:eastAsia="Arial" w:hAnsi="Arial" w:cs="Arial"/>
              </w:rPr>
              <w:t xml:space="preserve">Regular moves can make it difficult to settle in school, to make new friends, and to have access to a consistent curriculum. Ascertain what the child or young person has covered recently in the curriculum with the aim of avoiding repetition.  </w:t>
            </w:r>
          </w:p>
        </w:tc>
      </w:tr>
      <w:tr w:rsidR="00910C47" w14:paraId="49F17D8C" w14:textId="77777777" w:rsidTr="0081548E">
        <w:trPr>
          <w:trHeight w:val="1534"/>
        </w:trPr>
        <w:tc>
          <w:tcPr>
            <w:tcW w:w="2268" w:type="dxa"/>
            <w:tcBorders>
              <w:top w:val="nil"/>
              <w:left w:val="single" w:sz="4" w:space="0" w:color="000000"/>
              <w:bottom w:val="nil"/>
              <w:right w:val="single" w:sz="4" w:space="0" w:color="000000"/>
            </w:tcBorders>
          </w:tcPr>
          <w:p w14:paraId="61149E31" w14:textId="77777777" w:rsidR="00910C47" w:rsidRDefault="00910C47"/>
        </w:tc>
        <w:tc>
          <w:tcPr>
            <w:tcW w:w="1311" w:type="dxa"/>
            <w:tcBorders>
              <w:top w:val="nil"/>
              <w:left w:val="single" w:sz="4" w:space="0" w:color="000000"/>
              <w:bottom w:val="nil"/>
              <w:right w:val="nil"/>
            </w:tcBorders>
          </w:tcPr>
          <w:p w14:paraId="6F05A4D3"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nil"/>
              <w:right w:val="single" w:sz="4" w:space="0" w:color="000000"/>
            </w:tcBorders>
          </w:tcPr>
          <w:p w14:paraId="4691297D" w14:textId="77777777" w:rsidR="00910C47" w:rsidRDefault="0081548E">
            <w:pPr>
              <w:spacing w:after="0"/>
              <w:ind w:right="13"/>
            </w:pPr>
            <w:r>
              <w:rPr>
                <w:rFonts w:ascii="Arial" w:eastAsia="Arial" w:hAnsi="Arial" w:cs="Arial"/>
              </w:rPr>
              <w:t xml:space="preserve">Children and young people can be impacted significantly when their parent is deployed, experiencing anxiety and other strong emotions linked to the separation and uncertainty. Find out when the child or young person’s parent is on deployment and consider what additional capacity / support may need to be factored in.  </w:t>
            </w:r>
          </w:p>
        </w:tc>
      </w:tr>
      <w:tr w:rsidR="00910C47" w14:paraId="324DE12F" w14:textId="77777777" w:rsidTr="0081548E">
        <w:trPr>
          <w:trHeight w:val="749"/>
        </w:trPr>
        <w:tc>
          <w:tcPr>
            <w:tcW w:w="2268" w:type="dxa"/>
            <w:tcBorders>
              <w:top w:val="nil"/>
              <w:left w:val="single" w:sz="4" w:space="0" w:color="000000"/>
              <w:bottom w:val="single" w:sz="4" w:space="0" w:color="000000"/>
              <w:right w:val="single" w:sz="4" w:space="0" w:color="000000"/>
            </w:tcBorders>
          </w:tcPr>
          <w:p w14:paraId="506A353B" w14:textId="77777777" w:rsidR="00910C47" w:rsidRDefault="00910C47"/>
        </w:tc>
        <w:tc>
          <w:tcPr>
            <w:tcW w:w="1311" w:type="dxa"/>
            <w:tcBorders>
              <w:top w:val="nil"/>
              <w:left w:val="single" w:sz="4" w:space="0" w:color="000000"/>
              <w:bottom w:val="single" w:sz="4" w:space="0" w:color="000000"/>
              <w:right w:val="nil"/>
            </w:tcBorders>
          </w:tcPr>
          <w:p w14:paraId="1588FC51"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single" w:sz="4" w:space="0" w:color="000000"/>
              <w:right w:val="single" w:sz="4" w:space="0" w:color="000000"/>
            </w:tcBorders>
          </w:tcPr>
          <w:p w14:paraId="434467C6" w14:textId="77777777" w:rsidR="00910C47" w:rsidRDefault="0081548E">
            <w:pPr>
              <w:spacing w:after="0"/>
            </w:pPr>
            <w:r>
              <w:rPr>
                <w:rFonts w:ascii="Arial" w:eastAsia="Arial" w:hAnsi="Arial" w:cs="Arial"/>
              </w:rPr>
              <w:t xml:space="preserve">If the child or young person transitions out of your school or setting, consider how you can support them most effectively, ensuring effective communication with the receiving setting. </w:t>
            </w:r>
          </w:p>
        </w:tc>
      </w:tr>
      <w:tr w:rsidR="00910C47" w14:paraId="60A3B517" w14:textId="77777777" w:rsidTr="0081548E">
        <w:trPr>
          <w:trHeight w:val="1330"/>
        </w:trPr>
        <w:tc>
          <w:tcPr>
            <w:tcW w:w="2268" w:type="dxa"/>
            <w:tcBorders>
              <w:top w:val="single" w:sz="4" w:space="0" w:color="000000"/>
              <w:left w:val="single" w:sz="4" w:space="0" w:color="000000"/>
              <w:bottom w:val="nil"/>
              <w:right w:val="single" w:sz="4" w:space="0" w:color="000000"/>
            </w:tcBorders>
          </w:tcPr>
          <w:p w14:paraId="70C4A223" w14:textId="77777777" w:rsidR="00910C47" w:rsidRDefault="0081548E">
            <w:pPr>
              <w:spacing w:after="0" w:line="239" w:lineRule="auto"/>
              <w:ind w:left="108"/>
            </w:pPr>
            <w:r>
              <w:rPr>
                <w:rFonts w:ascii="Arial" w:eastAsia="Arial" w:hAnsi="Arial" w:cs="Arial"/>
                <w:b/>
              </w:rPr>
              <w:t xml:space="preserve">Create a welcoming, safe and engaging </w:t>
            </w:r>
          </w:p>
          <w:p w14:paraId="428CFF4B" w14:textId="77777777" w:rsidR="00910C47" w:rsidRDefault="0081548E">
            <w:pPr>
              <w:spacing w:after="0"/>
              <w:ind w:left="108"/>
            </w:pPr>
            <w:r>
              <w:rPr>
                <w:rFonts w:ascii="Arial" w:eastAsia="Arial" w:hAnsi="Arial" w:cs="Arial"/>
                <w:b/>
              </w:rPr>
              <w:t xml:space="preserve">environment!   </w:t>
            </w:r>
          </w:p>
          <w:p w14:paraId="362AAD59" w14:textId="77777777" w:rsidR="00910C47" w:rsidRDefault="0081548E">
            <w:pPr>
              <w:spacing w:after="0"/>
              <w:ind w:left="108"/>
            </w:pPr>
            <w:r>
              <w:rPr>
                <w:rFonts w:ascii="Arial" w:eastAsia="Arial" w:hAnsi="Arial" w:cs="Arial"/>
                <w:b/>
              </w:rPr>
              <w:t xml:space="preserve"> </w:t>
            </w:r>
          </w:p>
        </w:tc>
        <w:tc>
          <w:tcPr>
            <w:tcW w:w="1311" w:type="dxa"/>
            <w:tcBorders>
              <w:top w:val="single" w:sz="4" w:space="0" w:color="000000"/>
              <w:left w:val="single" w:sz="4" w:space="0" w:color="000000"/>
              <w:bottom w:val="nil"/>
              <w:right w:val="nil"/>
            </w:tcBorders>
          </w:tcPr>
          <w:p w14:paraId="1E4905A7" w14:textId="77777777" w:rsidR="00910C47" w:rsidRDefault="0081548E">
            <w:pPr>
              <w:spacing w:after="461"/>
              <w:ind w:left="256"/>
              <w:jc w:val="center"/>
            </w:pPr>
            <w:r>
              <w:rPr>
                <w:rFonts w:ascii="Segoe UI Symbol" w:eastAsia="Segoe UI Symbol" w:hAnsi="Segoe UI Symbol" w:cs="Segoe UI Symbol"/>
              </w:rPr>
              <w:t>•</w:t>
            </w:r>
            <w:r>
              <w:rPr>
                <w:rFonts w:ascii="Arial" w:eastAsia="Arial" w:hAnsi="Arial" w:cs="Arial"/>
              </w:rPr>
              <w:t xml:space="preserve"> </w:t>
            </w:r>
          </w:p>
          <w:p w14:paraId="726A94BB"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single" w:sz="4" w:space="0" w:color="000000"/>
              <w:left w:val="nil"/>
              <w:bottom w:val="nil"/>
              <w:right w:val="single" w:sz="4" w:space="0" w:color="000000"/>
            </w:tcBorders>
          </w:tcPr>
          <w:p w14:paraId="7DD8CB8E" w14:textId="77777777" w:rsidR="00910C47" w:rsidRDefault="0081548E">
            <w:pPr>
              <w:spacing w:after="17" w:line="238" w:lineRule="auto"/>
            </w:pPr>
            <w:r>
              <w:rPr>
                <w:rFonts w:ascii="Arial" w:eastAsia="Arial" w:hAnsi="Arial" w:cs="Arial"/>
              </w:rPr>
              <w:t xml:space="preserve">Support the child or young person to feel part of the school community and ensure they see themselves represented within the physical environment. </w:t>
            </w:r>
          </w:p>
          <w:p w14:paraId="01061015" w14:textId="77777777" w:rsidR="00910C47" w:rsidRDefault="0081548E">
            <w:pPr>
              <w:spacing w:after="0"/>
            </w:pPr>
            <w:r>
              <w:rPr>
                <w:rFonts w:ascii="Arial" w:eastAsia="Arial" w:hAnsi="Arial" w:cs="Arial"/>
              </w:rPr>
              <w:t xml:space="preserve">Take steps to support the child or young person to feel safe and happy to engage with their learning. </w:t>
            </w:r>
          </w:p>
        </w:tc>
      </w:tr>
      <w:tr w:rsidR="00910C47" w14:paraId="24771F0E" w14:textId="77777777" w:rsidTr="0081548E">
        <w:trPr>
          <w:trHeight w:val="521"/>
        </w:trPr>
        <w:tc>
          <w:tcPr>
            <w:tcW w:w="2268" w:type="dxa"/>
            <w:tcBorders>
              <w:top w:val="nil"/>
              <w:left w:val="single" w:sz="4" w:space="0" w:color="000000"/>
              <w:bottom w:val="nil"/>
              <w:right w:val="single" w:sz="4" w:space="0" w:color="000000"/>
            </w:tcBorders>
          </w:tcPr>
          <w:p w14:paraId="03672DCB" w14:textId="77777777" w:rsidR="00910C47" w:rsidRDefault="00910C47"/>
        </w:tc>
        <w:tc>
          <w:tcPr>
            <w:tcW w:w="1311" w:type="dxa"/>
            <w:tcBorders>
              <w:top w:val="nil"/>
              <w:left w:val="single" w:sz="4" w:space="0" w:color="000000"/>
              <w:bottom w:val="nil"/>
              <w:right w:val="nil"/>
            </w:tcBorders>
          </w:tcPr>
          <w:p w14:paraId="28547C0C"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nil"/>
              <w:right w:val="single" w:sz="4" w:space="0" w:color="000000"/>
            </w:tcBorders>
          </w:tcPr>
          <w:p w14:paraId="4C278DC8" w14:textId="77777777" w:rsidR="00910C47" w:rsidRDefault="0081548E">
            <w:pPr>
              <w:spacing w:after="0"/>
              <w:ind w:right="49"/>
              <w:jc w:val="both"/>
            </w:pPr>
            <w:r>
              <w:rPr>
                <w:rFonts w:ascii="Arial" w:eastAsia="Arial" w:hAnsi="Arial" w:cs="Arial"/>
              </w:rPr>
              <w:t xml:space="preserve">Use of buddies can help children and young people to settle and become familiar with the environment. </w:t>
            </w:r>
          </w:p>
        </w:tc>
      </w:tr>
      <w:tr w:rsidR="00910C47" w14:paraId="24805DB1" w14:textId="77777777" w:rsidTr="0081548E">
        <w:trPr>
          <w:trHeight w:val="494"/>
        </w:trPr>
        <w:tc>
          <w:tcPr>
            <w:tcW w:w="2268" w:type="dxa"/>
            <w:tcBorders>
              <w:top w:val="nil"/>
              <w:left w:val="single" w:sz="4" w:space="0" w:color="000000"/>
              <w:bottom w:val="single" w:sz="4" w:space="0" w:color="000000"/>
              <w:right w:val="single" w:sz="4" w:space="0" w:color="000000"/>
            </w:tcBorders>
          </w:tcPr>
          <w:p w14:paraId="08EF170F" w14:textId="77777777" w:rsidR="00910C47" w:rsidRDefault="00910C47"/>
        </w:tc>
        <w:tc>
          <w:tcPr>
            <w:tcW w:w="1311" w:type="dxa"/>
            <w:tcBorders>
              <w:top w:val="nil"/>
              <w:left w:val="single" w:sz="4" w:space="0" w:color="000000"/>
              <w:bottom w:val="single" w:sz="4" w:space="0" w:color="000000"/>
              <w:right w:val="nil"/>
            </w:tcBorders>
          </w:tcPr>
          <w:p w14:paraId="57544C0D"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nil"/>
              <w:left w:val="nil"/>
              <w:bottom w:val="single" w:sz="4" w:space="0" w:color="000000"/>
              <w:right w:val="single" w:sz="4" w:space="0" w:color="000000"/>
            </w:tcBorders>
          </w:tcPr>
          <w:p w14:paraId="57F67200" w14:textId="77777777" w:rsidR="00910C47" w:rsidRDefault="0081548E">
            <w:pPr>
              <w:spacing w:after="0"/>
            </w:pPr>
            <w:r>
              <w:rPr>
                <w:rFonts w:ascii="Arial" w:eastAsia="Arial" w:hAnsi="Arial" w:cs="Arial"/>
              </w:rPr>
              <w:t xml:space="preserve">Be aware of any specific triggers for the child or young person and consider how to adapt their environment to avoid these. </w:t>
            </w:r>
          </w:p>
        </w:tc>
      </w:tr>
      <w:tr w:rsidR="00910C47" w14:paraId="7D46D03F" w14:textId="77777777" w:rsidTr="0081548E">
        <w:trPr>
          <w:trHeight w:val="1054"/>
        </w:trPr>
        <w:tc>
          <w:tcPr>
            <w:tcW w:w="2268" w:type="dxa"/>
            <w:tcBorders>
              <w:top w:val="single" w:sz="4" w:space="0" w:color="000000"/>
              <w:left w:val="single" w:sz="4" w:space="0" w:color="000000"/>
              <w:bottom w:val="single" w:sz="4" w:space="0" w:color="000000"/>
              <w:right w:val="single" w:sz="4" w:space="0" w:color="000000"/>
            </w:tcBorders>
          </w:tcPr>
          <w:p w14:paraId="6B971428" w14:textId="77777777" w:rsidR="00910C47" w:rsidRDefault="0081548E">
            <w:pPr>
              <w:spacing w:after="0" w:line="240" w:lineRule="auto"/>
              <w:ind w:left="108"/>
            </w:pPr>
            <w:r>
              <w:rPr>
                <w:rFonts w:ascii="Arial" w:eastAsia="Arial" w:hAnsi="Arial" w:cs="Arial"/>
                <w:b/>
              </w:rPr>
              <w:t xml:space="preserve">Develop safe and trusting </w:t>
            </w:r>
          </w:p>
          <w:p w14:paraId="1DED3FF7" w14:textId="77777777" w:rsidR="00910C47" w:rsidRDefault="0081548E">
            <w:pPr>
              <w:spacing w:after="0"/>
              <w:ind w:left="108"/>
            </w:pPr>
            <w:r>
              <w:rPr>
                <w:rFonts w:ascii="Arial" w:eastAsia="Arial" w:hAnsi="Arial" w:cs="Arial"/>
                <w:b/>
              </w:rPr>
              <w:t xml:space="preserve">relationships.    </w:t>
            </w:r>
          </w:p>
          <w:p w14:paraId="31BB9CE8" w14:textId="77777777" w:rsidR="00910C47" w:rsidRDefault="0081548E">
            <w:pPr>
              <w:spacing w:after="0"/>
              <w:ind w:left="108"/>
            </w:pPr>
            <w:r>
              <w:rPr>
                <w:rFonts w:ascii="Arial" w:eastAsia="Arial" w:hAnsi="Arial" w:cs="Arial"/>
                <w:b/>
              </w:rPr>
              <w:t xml:space="preserve"> </w:t>
            </w:r>
          </w:p>
        </w:tc>
        <w:tc>
          <w:tcPr>
            <w:tcW w:w="1311" w:type="dxa"/>
            <w:tcBorders>
              <w:top w:val="single" w:sz="4" w:space="0" w:color="000000"/>
              <w:left w:val="single" w:sz="4" w:space="0" w:color="000000"/>
              <w:bottom w:val="single" w:sz="4" w:space="0" w:color="000000"/>
              <w:right w:val="nil"/>
            </w:tcBorders>
          </w:tcPr>
          <w:p w14:paraId="057F3046" w14:textId="77777777" w:rsidR="00910C47" w:rsidRDefault="0081548E">
            <w:pPr>
              <w:spacing w:after="209"/>
              <w:ind w:left="256"/>
              <w:jc w:val="center"/>
            </w:pPr>
            <w:r>
              <w:rPr>
                <w:rFonts w:ascii="Segoe UI Symbol" w:eastAsia="Segoe UI Symbol" w:hAnsi="Segoe UI Symbol" w:cs="Segoe UI Symbol"/>
              </w:rPr>
              <w:t>•</w:t>
            </w:r>
            <w:r>
              <w:rPr>
                <w:rFonts w:ascii="Arial" w:eastAsia="Arial" w:hAnsi="Arial" w:cs="Arial"/>
              </w:rPr>
              <w:t xml:space="preserve"> </w:t>
            </w:r>
          </w:p>
          <w:p w14:paraId="7B6BA58C" w14:textId="77777777" w:rsidR="00910C47" w:rsidRDefault="0081548E">
            <w:pPr>
              <w:spacing w:after="0"/>
              <w:ind w:left="256"/>
              <w:jc w:val="center"/>
            </w:pPr>
            <w:r>
              <w:rPr>
                <w:rFonts w:ascii="Segoe UI Symbol" w:eastAsia="Segoe UI Symbol" w:hAnsi="Segoe UI Symbol" w:cs="Segoe UI Symbol"/>
              </w:rPr>
              <w:t>•</w:t>
            </w:r>
            <w:r>
              <w:rPr>
                <w:rFonts w:ascii="Arial" w:eastAsia="Arial" w:hAnsi="Arial" w:cs="Arial"/>
              </w:rPr>
              <w:t xml:space="preserve"> </w:t>
            </w:r>
          </w:p>
        </w:tc>
        <w:tc>
          <w:tcPr>
            <w:tcW w:w="6911" w:type="dxa"/>
            <w:tcBorders>
              <w:top w:val="single" w:sz="4" w:space="0" w:color="000000"/>
              <w:left w:val="nil"/>
              <w:bottom w:val="single" w:sz="4" w:space="0" w:color="000000"/>
              <w:right w:val="single" w:sz="4" w:space="0" w:color="000000"/>
            </w:tcBorders>
          </w:tcPr>
          <w:p w14:paraId="6BBAEDEF" w14:textId="77777777" w:rsidR="00910C47" w:rsidRDefault="0081548E">
            <w:pPr>
              <w:spacing w:after="0"/>
              <w:ind w:right="46"/>
            </w:pPr>
            <w:r>
              <w:rPr>
                <w:rFonts w:ascii="Arial" w:eastAsia="Arial" w:hAnsi="Arial" w:cs="Arial"/>
              </w:rPr>
              <w:t xml:space="preserve">Ensure there is one key person that the family can communicate with, build trust and share any worries they have.  Support families to engage fully with school life and with the local community. </w:t>
            </w:r>
          </w:p>
        </w:tc>
      </w:tr>
    </w:tbl>
    <w:p w14:paraId="20B00CC8" w14:textId="0E931116" w:rsidR="00910C47" w:rsidRDefault="0081548E">
      <w:pPr>
        <w:tabs>
          <w:tab w:val="center" w:pos="4678"/>
          <w:tab w:val="right" w:pos="9546"/>
        </w:tabs>
        <w:spacing w:after="0"/>
        <w:ind w:left="-567"/>
      </w:pPr>
      <w:r>
        <w:rPr>
          <w:rFonts w:ascii="Arial" w:eastAsia="Arial" w:hAnsi="Arial" w:cs="Arial"/>
          <w:b/>
          <w:sz w:val="24"/>
        </w:rPr>
        <w:t xml:space="preserve"> </w:t>
      </w:r>
      <w:r>
        <w:rPr>
          <w:rFonts w:ascii="Arial" w:eastAsia="Arial" w:hAnsi="Arial" w:cs="Arial"/>
          <w:b/>
          <w:sz w:val="24"/>
        </w:rPr>
        <w:t xml:space="preserve"> </w:t>
      </w:r>
      <w:r>
        <w:rPr>
          <w:rFonts w:ascii="Arial" w:eastAsia="Arial" w:hAnsi="Arial" w:cs="Arial"/>
          <w:b/>
          <w:sz w:val="24"/>
        </w:rPr>
        <w:tab/>
      </w:r>
      <w:r>
        <w:rPr>
          <w:sz w:val="24"/>
        </w:rPr>
        <w:t xml:space="preserve"> </w:t>
      </w:r>
    </w:p>
    <w:tbl>
      <w:tblPr>
        <w:tblStyle w:val="TableGrid"/>
        <w:tblpPr w:leftFromText="180" w:rightFromText="180" w:vertAnchor="text" w:horzAnchor="page" w:tblpX="881" w:tblpY="192"/>
        <w:tblW w:w="10485" w:type="dxa"/>
        <w:tblInd w:w="0" w:type="dxa"/>
        <w:tblCellMar>
          <w:top w:w="50" w:type="dxa"/>
          <w:left w:w="0" w:type="dxa"/>
          <w:bottom w:w="0" w:type="dxa"/>
          <w:right w:w="115" w:type="dxa"/>
        </w:tblCellMar>
        <w:tblLook w:val="04A0" w:firstRow="1" w:lastRow="0" w:firstColumn="1" w:lastColumn="0" w:noHBand="0" w:noVBand="1"/>
      </w:tblPr>
      <w:tblGrid>
        <w:gridCol w:w="2174"/>
        <w:gridCol w:w="828"/>
        <w:gridCol w:w="7483"/>
      </w:tblGrid>
      <w:tr w:rsidR="0081548E" w14:paraId="17F3CF3E" w14:textId="77777777" w:rsidTr="0081548E">
        <w:trPr>
          <w:trHeight w:val="530"/>
        </w:trPr>
        <w:tc>
          <w:tcPr>
            <w:tcW w:w="2174" w:type="dxa"/>
            <w:tcBorders>
              <w:top w:val="single" w:sz="4" w:space="0" w:color="000000"/>
              <w:left w:val="single" w:sz="4" w:space="0" w:color="000000"/>
              <w:bottom w:val="single" w:sz="4" w:space="0" w:color="000000"/>
              <w:right w:val="single" w:sz="4" w:space="0" w:color="000000"/>
            </w:tcBorders>
          </w:tcPr>
          <w:p w14:paraId="783893F1" w14:textId="77777777" w:rsidR="0081548E" w:rsidRDefault="0081548E" w:rsidP="0081548E">
            <w:pPr>
              <w:spacing w:after="0"/>
              <w:ind w:left="108"/>
            </w:pPr>
            <w:r>
              <w:rPr>
                <w:rFonts w:ascii="Arial" w:eastAsia="Arial" w:hAnsi="Arial" w:cs="Arial"/>
                <w:b/>
              </w:rPr>
              <w:lastRenderedPageBreak/>
              <w:t xml:space="preserve">Reflect on transitions.  </w:t>
            </w:r>
          </w:p>
        </w:tc>
        <w:tc>
          <w:tcPr>
            <w:tcW w:w="828" w:type="dxa"/>
            <w:tcBorders>
              <w:top w:val="single" w:sz="4" w:space="0" w:color="000000"/>
              <w:left w:val="single" w:sz="4" w:space="0" w:color="000000"/>
              <w:bottom w:val="single" w:sz="4" w:space="0" w:color="000000"/>
              <w:right w:val="nil"/>
            </w:tcBorders>
          </w:tcPr>
          <w:p w14:paraId="2D907039" w14:textId="77777777" w:rsidR="0081548E" w:rsidRDefault="0081548E" w:rsidP="0081548E">
            <w:pPr>
              <w:spacing w:after="0"/>
              <w:ind w:left="325"/>
              <w:jc w:val="center"/>
            </w:pPr>
            <w:r>
              <w:rPr>
                <w:rFonts w:ascii="Segoe UI Symbol" w:eastAsia="Segoe UI Symbol" w:hAnsi="Segoe UI Symbol" w:cs="Segoe UI Symbol"/>
              </w:rPr>
              <w:t>•</w:t>
            </w:r>
            <w:r>
              <w:rPr>
                <w:rFonts w:ascii="Arial" w:eastAsia="Arial" w:hAnsi="Arial" w:cs="Arial"/>
              </w:rPr>
              <w:t xml:space="preserve"> </w:t>
            </w:r>
          </w:p>
        </w:tc>
        <w:tc>
          <w:tcPr>
            <w:tcW w:w="7483" w:type="dxa"/>
            <w:tcBorders>
              <w:top w:val="single" w:sz="4" w:space="0" w:color="000000"/>
              <w:left w:val="nil"/>
              <w:bottom w:val="single" w:sz="4" w:space="0" w:color="000000"/>
              <w:right w:val="single" w:sz="4" w:space="0" w:color="000000"/>
            </w:tcBorders>
          </w:tcPr>
          <w:p w14:paraId="192E154C" w14:textId="77777777" w:rsidR="0081548E" w:rsidRDefault="0081548E" w:rsidP="0081548E">
            <w:pPr>
              <w:spacing w:after="0"/>
            </w:pPr>
            <w:r>
              <w:rPr>
                <w:rFonts w:ascii="Arial" w:eastAsia="Arial" w:hAnsi="Arial" w:cs="Arial"/>
              </w:rPr>
              <w:t xml:space="preserve">Consider what went well and what needs to improve for future transitions. </w:t>
            </w:r>
          </w:p>
        </w:tc>
      </w:tr>
    </w:tbl>
    <w:p w14:paraId="1CE70CEE" w14:textId="53CB889F" w:rsidR="00910C47" w:rsidRDefault="0081548E">
      <w:pPr>
        <w:spacing w:after="7"/>
        <w:ind w:left="-567"/>
      </w:pPr>
      <w:r>
        <w:rPr>
          <w:rFonts w:ascii="Arial" w:eastAsia="Arial" w:hAnsi="Arial" w:cs="Arial"/>
          <w:b/>
          <w:sz w:val="24"/>
        </w:rPr>
        <w:t xml:space="preserve"> </w:t>
      </w:r>
    </w:p>
    <w:p w14:paraId="65338292" w14:textId="66420A53" w:rsidR="00910C47" w:rsidRDefault="00910C47" w:rsidP="0081548E">
      <w:pPr>
        <w:spacing w:after="0"/>
        <w:ind w:right="185"/>
      </w:pPr>
    </w:p>
    <w:p w14:paraId="133F04DF" w14:textId="3CC3599E" w:rsidR="00910C47" w:rsidRDefault="0081548E" w:rsidP="0081548E">
      <w:r>
        <w:rPr>
          <w:rFonts w:ascii="Arial" w:eastAsia="Arial" w:hAnsi="Arial" w:cs="Arial"/>
        </w:rPr>
        <w:t xml:space="preserve"> </w:t>
      </w:r>
    </w:p>
    <w:p w14:paraId="73AA9BB3" w14:textId="77777777" w:rsidR="00910C47" w:rsidRDefault="0081548E">
      <w:pPr>
        <w:spacing w:after="10347"/>
      </w:pPr>
      <w:r>
        <w:rPr>
          <w:rFonts w:ascii="Arial" w:eastAsia="Arial" w:hAnsi="Arial" w:cs="Arial"/>
        </w:rPr>
        <w:t xml:space="preserve"> </w:t>
      </w:r>
    </w:p>
    <w:p w14:paraId="7324272C" w14:textId="45F0AA55" w:rsidR="00910C47" w:rsidRDefault="0081548E">
      <w:pPr>
        <w:tabs>
          <w:tab w:val="center" w:pos="4678"/>
          <w:tab w:val="right" w:pos="9546"/>
        </w:tabs>
        <w:spacing w:after="0"/>
        <w:ind w:left="-567"/>
      </w:pPr>
      <w:r>
        <w:rPr>
          <w:rFonts w:ascii="Arial" w:eastAsia="Arial" w:hAnsi="Arial" w:cs="Arial"/>
          <w:b/>
          <w:sz w:val="24"/>
        </w:rPr>
        <w:tab/>
        <w:t xml:space="preserve"> </w:t>
      </w:r>
      <w:r>
        <w:rPr>
          <w:rFonts w:ascii="Arial" w:eastAsia="Arial" w:hAnsi="Arial" w:cs="Arial"/>
          <w:b/>
          <w:sz w:val="24"/>
        </w:rPr>
        <w:tab/>
      </w:r>
      <w:r>
        <w:rPr>
          <w:sz w:val="24"/>
        </w:rPr>
        <w:t xml:space="preserve"> </w:t>
      </w:r>
    </w:p>
    <w:sectPr w:rsidR="00910C47" w:rsidSect="0081548E">
      <w:headerReference w:type="default" r:id="rId7"/>
      <w:footerReference w:type="even" r:id="rId8"/>
      <w:footerReference w:type="default" r:id="rId9"/>
      <w:footerReference w:type="first" r:id="rId10"/>
      <w:pgSz w:w="12240" w:h="15840"/>
      <w:pgMar w:top="720" w:right="1254" w:bottom="665" w:left="1440" w:header="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40603" w14:textId="77777777" w:rsidR="0081548E" w:rsidRDefault="0081548E" w:rsidP="0081548E">
      <w:pPr>
        <w:spacing w:after="0" w:line="240" w:lineRule="auto"/>
      </w:pPr>
      <w:r>
        <w:separator/>
      </w:r>
    </w:p>
  </w:endnote>
  <w:endnote w:type="continuationSeparator" w:id="0">
    <w:p w14:paraId="1DD0F9FE" w14:textId="77777777" w:rsidR="0081548E" w:rsidRDefault="0081548E" w:rsidP="00815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A9AB8" w14:textId="3E1111FA" w:rsidR="0081548E" w:rsidRDefault="0081548E">
    <w:pPr>
      <w:pStyle w:val="Footer"/>
    </w:pPr>
    <w:r>
      <w:rPr>
        <w:noProof/>
      </w:rPr>
      <mc:AlternateContent>
        <mc:Choice Requires="wps">
          <w:drawing>
            <wp:anchor distT="0" distB="0" distL="0" distR="0" simplePos="0" relativeHeight="251659264" behindDoc="0" locked="0" layoutInCell="1" allowOverlap="1" wp14:anchorId="2FEB7186" wp14:editId="746A9A14">
              <wp:simplePos x="635" y="635"/>
              <wp:positionH relativeFrom="page">
                <wp:align>center</wp:align>
              </wp:positionH>
              <wp:positionV relativeFrom="page">
                <wp:align>bottom</wp:align>
              </wp:positionV>
              <wp:extent cx="459740" cy="357505"/>
              <wp:effectExtent l="0" t="0" r="16510" b="0"/>
              <wp:wrapNone/>
              <wp:docPr id="23594011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27F2F721" w14:textId="2EFF7AC4" w:rsidR="0081548E" w:rsidRPr="0081548E" w:rsidRDefault="0081548E" w:rsidP="0081548E">
                          <w:pPr>
                            <w:spacing w:after="0"/>
                            <w:rPr>
                              <w:noProof/>
                              <w:sz w:val="20"/>
                              <w:szCs w:val="20"/>
                            </w:rPr>
                          </w:pPr>
                          <w:r w:rsidRPr="0081548E">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FEB7186" id="_x0000_t202" coordsize="21600,21600" o:spt="202" path="m,l,21600r21600,l21600,xe">
              <v:stroke joinstyle="miter"/>
              <v:path gradientshapeok="t" o:connecttype="rect"/>
            </v:shapetype>
            <v:shape id="Text Box 3" o:spid="_x0000_s1026" type="#_x0000_t202" alt="OFFICIAL" style="position:absolute;margin-left:0;margin-top:0;width:36.2pt;height:28.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27F2F721" w14:textId="2EFF7AC4" w:rsidR="0081548E" w:rsidRPr="0081548E" w:rsidRDefault="0081548E" w:rsidP="0081548E">
                    <w:pPr>
                      <w:spacing w:after="0"/>
                      <w:rPr>
                        <w:noProof/>
                        <w:sz w:val="20"/>
                        <w:szCs w:val="20"/>
                      </w:rPr>
                    </w:pPr>
                    <w:r w:rsidRPr="0081548E">
                      <w:rPr>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278CD" w14:textId="4FC8EA60" w:rsidR="0081548E" w:rsidRDefault="0081548E">
    <w:pPr>
      <w:pStyle w:val="Footer"/>
    </w:pPr>
    <w:r>
      <w:rPr>
        <w:noProof/>
      </w:rPr>
      <mc:AlternateContent>
        <mc:Choice Requires="wps">
          <w:drawing>
            <wp:anchor distT="0" distB="0" distL="0" distR="0" simplePos="0" relativeHeight="251660288" behindDoc="0" locked="0" layoutInCell="1" allowOverlap="1" wp14:anchorId="69D45185" wp14:editId="3938FD83">
              <wp:simplePos x="914400" y="9429750"/>
              <wp:positionH relativeFrom="page">
                <wp:align>center</wp:align>
              </wp:positionH>
              <wp:positionV relativeFrom="page">
                <wp:align>bottom</wp:align>
              </wp:positionV>
              <wp:extent cx="459740" cy="357505"/>
              <wp:effectExtent l="0" t="0" r="16510" b="0"/>
              <wp:wrapNone/>
              <wp:docPr id="73254817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38F91012" w14:textId="45EA4CB8" w:rsidR="0081548E" w:rsidRPr="0081548E" w:rsidRDefault="0081548E" w:rsidP="0081548E">
                          <w:pPr>
                            <w:spacing w:after="0"/>
                            <w:rPr>
                              <w:noProof/>
                              <w:sz w:val="20"/>
                              <w:szCs w:val="20"/>
                            </w:rPr>
                          </w:pPr>
                          <w:r w:rsidRPr="0081548E">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D45185" id="_x0000_t202" coordsize="21600,21600" o:spt="202" path="m,l,21600r21600,l21600,xe">
              <v:stroke joinstyle="miter"/>
              <v:path gradientshapeok="t" o:connecttype="rect"/>
            </v:shapetype>
            <v:shape id="Text Box 4" o:spid="_x0000_s1027" type="#_x0000_t202" alt="OFFICIAL" style="position:absolute;margin-left:0;margin-top:0;width:36.2pt;height:28.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38F91012" w14:textId="45EA4CB8" w:rsidR="0081548E" w:rsidRPr="0081548E" w:rsidRDefault="0081548E" w:rsidP="0081548E">
                    <w:pPr>
                      <w:spacing w:after="0"/>
                      <w:rPr>
                        <w:noProof/>
                        <w:sz w:val="20"/>
                        <w:szCs w:val="20"/>
                      </w:rPr>
                    </w:pPr>
                    <w:r w:rsidRPr="0081548E">
                      <w:rPr>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31D30" w14:textId="014CC521" w:rsidR="0081548E" w:rsidRDefault="0081548E">
    <w:pPr>
      <w:pStyle w:val="Footer"/>
    </w:pPr>
    <w:r>
      <w:rPr>
        <w:noProof/>
      </w:rPr>
      <mc:AlternateContent>
        <mc:Choice Requires="wps">
          <w:drawing>
            <wp:anchor distT="0" distB="0" distL="0" distR="0" simplePos="0" relativeHeight="251658240" behindDoc="0" locked="0" layoutInCell="1" allowOverlap="1" wp14:anchorId="79333A0F" wp14:editId="1F3A030F">
              <wp:simplePos x="635" y="635"/>
              <wp:positionH relativeFrom="page">
                <wp:align>center</wp:align>
              </wp:positionH>
              <wp:positionV relativeFrom="page">
                <wp:align>bottom</wp:align>
              </wp:positionV>
              <wp:extent cx="459740" cy="357505"/>
              <wp:effectExtent l="0" t="0" r="16510" b="0"/>
              <wp:wrapNone/>
              <wp:docPr id="127401817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4ED8F9BE" w14:textId="74F1BBDF" w:rsidR="0081548E" w:rsidRPr="0081548E" w:rsidRDefault="0081548E" w:rsidP="0081548E">
                          <w:pPr>
                            <w:spacing w:after="0"/>
                            <w:rPr>
                              <w:noProof/>
                              <w:sz w:val="20"/>
                              <w:szCs w:val="20"/>
                            </w:rPr>
                          </w:pPr>
                          <w:r w:rsidRPr="0081548E">
                            <w:rPr>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333A0F" id="_x0000_t202" coordsize="21600,21600" o:spt="202" path="m,l,21600r21600,l21600,xe">
              <v:stroke joinstyle="miter"/>
              <v:path gradientshapeok="t" o:connecttype="rect"/>
            </v:shapetype>
            <v:shape id="Text Box 2" o:spid="_x0000_s1028" type="#_x0000_t202" alt="OFFICIAL" style="position:absolute;margin-left:0;margin-top:0;width:36.2pt;height:28.1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4ED8F9BE" w14:textId="74F1BBDF" w:rsidR="0081548E" w:rsidRPr="0081548E" w:rsidRDefault="0081548E" w:rsidP="0081548E">
                    <w:pPr>
                      <w:spacing w:after="0"/>
                      <w:rPr>
                        <w:noProof/>
                        <w:sz w:val="20"/>
                        <w:szCs w:val="20"/>
                      </w:rPr>
                    </w:pPr>
                    <w:r w:rsidRPr="0081548E">
                      <w:rPr>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662E3" w14:textId="77777777" w:rsidR="0081548E" w:rsidRDefault="0081548E" w:rsidP="0081548E">
      <w:pPr>
        <w:spacing w:after="0" w:line="240" w:lineRule="auto"/>
      </w:pPr>
      <w:r>
        <w:separator/>
      </w:r>
    </w:p>
  </w:footnote>
  <w:footnote w:type="continuationSeparator" w:id="0">
    <w:p w14:paraId="4463521F" w14:textId="77777777" w:rsidR="0081548E" w:rsidRDefault="0081548E" w:rsidP="00815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75D66" w14:textId="5CB70297" w:rsidR="0081548E" w:rsidRDefault="0081548E">
    <w:pPr>
      <w:pStyle w:val="Header"/>
    </w:pPr>
    <w:r>
      <w:rPr>
        <w:noProof/>
      </w:rPr>
      <w:drawing>
        <wp:inline distT="0" distB="0" distL="0" distR="0" wp14:anchorId="73EB3C1C" wp14:editId="6C7C52E1">
          <wp:extent cx="1035050" cy="619519"/>
          <wp:effectExtent l="0" t="0" r="0" b="9525"/>
          <wp:docPr id="823516853" name="Picture 1" descr="A purple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516853" name="Picture 1" descr="A purple sign with whit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040114" cy="622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3702C"/>
    <w:multiLevelType w:val="hybridMultilevel"/>
    <w:tmpl w:val="697E8594"/>
    <w:lvl w:ilvl="0" w:tplc="EFC85FFE">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FA426398">
      <w:start w:val="1"/>
      <w:numFmt w:val="bullet"/>
      <w:lvlText w:val="o"/>
      <w:lvlJc w:val="left"/>
      <w:pPr>
        <w:ind w:left="14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372E5F4E">
      <w:start w:val="1"/>
      <w:numFmt w:val="bullet"/>
      <w:lvlText w:val="▪"/>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DD68198">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2E82838E">
      <w:start w:val="1"/>
      <w:numFmt w:val="bullet"/>
      <w:lvlText w:val="o"/>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6D1652F4">
      <w:start w:val="1"/>
      <w:numFmt w:val="bullet"/>
      <w:lvlText w:val="▪"/>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B18A69A">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C103A04">
      <w:start w:val="1"/>
      <w:numFmt w:val="bullet"/>
      <w:lvlText w:val="o"/>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8A05A1E">
      <w:start w:val="1"/>
      <w:numFmt w:val="bullet"/>
      <w:lvlText w:val="▪"/>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14150138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C47"/>
    <w:rsid w:val="0051030C"/>
    <w:rsid w:val="0081548E"/>
    <w:rsid w:val="0091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ABAD2"/>
  <w15:docId w15:val="{F4702AC1-1644-4227-ABC6-C0711E76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8154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1548E"/>
    <w:rPr>
      <w:rFonts w:ascii="Calibri" w:eastAsia="Calibri" w:hAnsi="Calibri" w:cs="Calibri"/>
      <w:color w:val="000000"/>
      <w:sz w:val="22"/>
    </w:rPr>
  </w:style>
  <w:style w:type="paragraph" w:styleId="Footer">
    <w:name w:val="footer"/>
    <w:basedOn w:val="Normal"/>
    <w:link w:val="FooterChar"/>
    <w:uiPriority w:val="99"/>
    <w:unhideWhenUsed/>
    <w:rsid w:val="008154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1548E"/>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2379</Characters>
  <Application>Microsoft Office Word</Application>
  <DocSecurity>0</DocSecurity>
  <Lines>95</Lines>
  <Paragraphs>31</Paragraphs>
  <ScaleCrop>false</ScaleCrop>
  <Company>Birmingham City Council</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Service Families Welcome Pack</dc:title>
  <dc:subject>Transitions toolkit</dc:subject>
  <dc:creator>Charlotte Mason</dc:creator>
  <cp:keywords>Transitions toolkit</cp:keywords>
  <cp:lastModifiedBy>Beth Gibson</cp:lastModifiedBy>
  <cp:revision>2</cp:revision>
  <dcterms:created xsi:type="dcterms:W3CDTF">2025-10-27T11:33:00Z</dcterms:created>
  <dcterms:modified xsi:type="dcterms:W3CDTF">2025-10-27T11:33:00Z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4beff97c,e102911,2ba9cc52</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2025-10-27T11:33:02Z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b53b1d2f-5383-46bf-aa34-93be35ffb162</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